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866E" w14:textId="77777777" w:rsidR="00BD1485" w:rsidRDefault="00BD1485" w:rsidP="00BD1485">
      <w:pPr>
        <w:spacing w:before="360" w:after="360" w:line="240" w:lineRule="auto"/>
        <w:contextualSpacing/>
        <w:rPr>
          <w:rFonts w:eastAsia="MS Gothic" w:cs="Times New Roman"/>
          <w:b/>
          <w:color w:val="004B88"/>
          <w:spacing w:val="-10"/>
          <w:kern w:val="28"/>
          <w:sz w:val="52"/>
          <w:szCs w:val="56"/>
        </w:rPr>
      </w:pPr>
    </w:p>
    <w:p w14:paraId="6B59DAD0" w14:textId="77777777" w:rsidR="00BD1485" w:rsidRDefault="00BD1485" w:rsidP="00BD1485">
      <w:pPr>
        <w:spacing w:before="360" w:after="360" w:line="240" w:lineRule="auto"/>
        <w:contextualSpacing/>
        <w:rPr>
          <w:rFonts w:eastAsia="MS Gothic" w:cs="Times New Roman"/>
          <w:b/>
          <w:color w:val="004B88"/>
          <w:spacing w:val="-10"/>
          <w:kern w:val="28"/>
          <w:sz w:val="52"/>
          <w:szCs w:val="56"/>
        </w:rPr>
      </w:pPr>
    </w:p>
    <w:p w14:paraId="712C47E2" w14:textId="3EBEB205" w:rsidR="00B80EC0" w:rsidRDefault="000C7CDC" w:rsidP="00B80EC0">
      <w:r>
        <w:t>(date)</w:t>
      </w:r>
    </w:p>
    <w:p w14:paraId="4ACE9FB6" w14:textId="77777777" w:rsidR="00B80EC0" w:rsidRDefault="00E11690" w:rsidP="00B80EC0">
      <w:pPr>
        <w:pStyle w:val="Heading1"/>
      </w:pPr>
      <w:r>
        <w:t xml:space="preserve">NGO Grants: Terms of Reference </w:t>
      </w:r>
    </w:p>
    <w:p w14:paraId="73D1F7A2" w14:textId="77777777" w:rsidR="00B80EC0" w:rsidRDefault="00B80EC0" w:rsidP="00B80EC0"/>
    <w:p w14:paraId="5915FEFB" w14:textId="77777777" w:rsidR="00B80EC0" w:rsidRDefault="00E11690" w:rsidP="00B80EC0">
      <w:pPr>
        <w:pStyle w:val="Heading2"/>
      </w:pPr>
      <w:r>
        <w:t xml:space="preserve">Background </w:t>
      </w:r>
    </w:p>
    <w:p w14:paraId="3BE3CA36" w14:textId="11DA06A3" w:rsidR="00E11690" w:rsidRDefault="00E11690" w:rsidP="00E11690">
      <w:pPr>
        <w:pStyle w:val="Heading3"/>
      </w:pPr>
      <w:r>
        <w:t xml:space="preserve">Security, Emergency and Recovery Management (SERM) have </w:t>
      </w:r>
      <w:r w:rsidR="000C7CDC">
        <w:t>$$$$$ (amount)</w:t>
      </w:r>
      <w:r>
        <w:t xml:space="preserve"> to be distributed to assist Non-Government Organisations (NGOs) and Not-for-profit organisations (NFPs) who undertake activities that contribute to community recovery from the </w:t>
      </w:r>
      <w:r w:rsidR="000C7CDC">
        <w:t>(Event name)</w:t>
      </w:r>
      <w:r>
        <w:t xml:space="preserve"> (Commencing </w:t>
      </w:r>
      <w:r w:rsidR="000C7CDC">
        <w:t>date</w:t>
      </w:r>
      <w:r>
        <w:t xml:space="preserve">) (AGRN </w:t>
      </w:r>
      <w:r w:rsidR="000C7CDC">
        <w:t>####</w:t>
      </w:r>
      <w:r>
        <w:t xml:space="preserve">). </w:t>
      </w:r>
    </w:p>
    <w:p w14:paraId="2CD14A17" w14:textId="77777777" w:rsidR="00B80EC0" w:rsidRDefault="00E11690" w:rsidP="00B80EC0">
      <w:pPr>
        <w:pStyle w:val="Heading1Heading1"/>
      </w:pPr>
      <w:r>
        <w:t xml:space="preserve">Grant Outcomes </w:t>
      </w:r>
    </w:p>
    <w:p w14:paraId="74143157" w14:textId="41039727" w:rsidR="00E11690" w:rsidRDefault="00E11690" w:rsidP="00E11690">
      <w:r>
        <w:t>SERM, will provide grants to NGOs and NFPs who work directly in the affected areas to achieve one or more of the following outcomes:</w:t>
      </w:r>
    </w:p>
    <w:p w14:paraId="41CA91CD" w14:textId="786D9EC1" w:rsidR="000C7CDC" w:rsidRPr="000C7CDC" w:rsidRDefault="000C7CDC" w:rsidP="00E11690">
      <w:pPr>
        <w:rPr>
          <w:i/>
          <w:iCs/>
          <w:color w:val="FF0000"/>
        </w:rPr>
      </w:pPr>
      <w:r w:rsidRPr="000C7CDC">
        <w:rPr>
          <w:i/>
          <w:iCs/>
          <w:color w:val="FF0000"/>
        </w:rPr>
        <w:t>examples</w:t>
      </w:r>
    </w:p>
    <w:p w14:paraId="45B5C067" w14:textId="77777777" w:rsidR="00E11690" w:rsidRPr="000C7CDC" w:rsidRDefault="00E11690" w:rsidP="00E11690">
      <w:pPr>
        <w:pStyle w:val="ListParagraph"/>
        <w:numPr>
          <w:ilvl w:val="0"/>
          <w:numId w:val="7"/>
        </w:numPr>
        <w:rPr>
          <w:i/>
          <w:iCs/>
        </w:rPr>
      </w:pPr>
      <w:r w:rsidRPr="000C7CDC">
        <w:rPr>
          <w:i/>
          <w:iCs/>
        </w:rPr>
        <w:t xml:space="preserve">Affected properties, which can include businesses, are visited and improved, </w:t>
      </w:r>
      <w:proofErr w:type="gramStart"/>
      <w:r w:rsidRPr="000C7CDC">
        <w:rPr>
          <w:i/>
          <w:iCs/>
        </w:rPr>
        <w:t>e.g.</w:t>
      </w:r>
      <w:proofErr w:type="gramEnd"/>
      <w:r w:rsidRPr="000C7CDC">
        <w:rPr>
          <w:i/>
          <w:iCs/>
        </w:rPr>
        <w:t xml:space="preserve"> re-building, debris cleaning, internal cleaning.</w:t>
      </w:r>
    </w:p>
    <w:p w14:paraId="68A31B8A" w14:textId="77777777" w:rsidR="00E11690" w:rsidRPr="000C7CDC" w:rsidRDefault="00E11690" w:rsidP="00E11690">
      <w:pPr>
        <w:pStyle w:val="ListParagraph"/>
        <w:numPr>
          <w:ilvl w:val="0"/>
          <w:numId w:val="7"/>
        </w:numPr>
        <w:rPr>
          <w:i/>
          <w:iCs/>
        </w:rPr>
      </w:pPr>
      <w:r w:rsidRPr="000C7CDC">
        <w:rPr>
          <w:i/>
          <w:iCs/>
        </w:rPr>
        <w:t xml:space="preserve">Property owners are given emotional or practical assistance in the recovery phase. </w:t>
      </w:r>
    </w:p>
    <w:p w14:paraId="54645B18" w14:textId="77777777" w:rsidR="00E11690" w:rsidRPr="000C7CDC" w:rsidRDefault="00E11690" w:rsidP="00E11690">
      <w:pPr>
        <w:pStyle w:val="ListParagraph"/>
        <w:numPr>
          <w:ilvl w:val="0"/>
          <w:numId w:val="7"/>
        </w:numPr>
        <w:rPr>
          <w:i/>
          <w:iCs/>
        </w:rPr>
      </w:pPr>
      <w:r w:rsidRPr="000C7CDC">
        <w:rPr>
          <w:i/>
          <w:iCs/>
        </w:rPr>
        <w:t>Community members have enhanced wellbeing and connection with community.</w:t>
      </w:r>
    </w:p>
    <w:p w14:paraId="29077905" w14:textId="77777777" w:rsidR="00B80EC0" w:rsidRDefault="00E11690" w:rsidP="00E11690">
      <w:pPr>
        <w:pStyle w:val="Heading1Heading1"/>
      </w:pPr>
      <w:r>
        <w:t xml:space="preserve">Applicant Eligibility </w:t>
      </w:r>
    </w:p>
    <w:p w14:paraId="1EBA6B5E" w14:textId="7D1172C2" w:rsidR="00E11690" w:rsidRDefault="00E11690" w:rsidP="00E11690">
      <w:r>
        <w:t xml:space="preserve">NGOs and NFPs who have deployed across the affected areas of the South Australian </w:t>
      </w:r>
      <w:r w:rsidR="000C7CDC">
        <w:t>(Event)</w:t>
      </w:r>
      <w:r>
        <w:t xml:space="preserve"> may submit one application (initial funding) of up to </w:t>
      </w:r>
      <w:r w:rsidR="000C7CDC">
        <w:t>(value)</w:t>
      </w:r>
      <w:r>
        <w:t>. There is no minimum funding amount.</w:t>
      </w:r>
    </w:p>
    <w:p w14:paraId="70B5B19D" w14:textId="77777777" w:rsidR="00E11690" w:rsidRDefault="00E11690" w:rsidP="00E11690">
      <w:r>
        <w:t xml:space="preserve">There may be opportunities for organisations to apply for subsequent funding, dependent on the availability of funds. Eligibility for subsequent funding remains at the discretion of the panel. </w:t>
      </w:r>
    </w:p>
    <w:p w14:paraId="056BC448" w14:textId="77777777" w:rsidR="00E11690" w:rsidRDefault="00E11690" w:rsidP="00E11690">
      <w:r>
        <w:t xml:space="preserve">NGO’s and NFPs </w:t>
      </w:r>
      <w:r w:rsidRPr="005A0484">
        <w:rPr>
          <w:b/>
          <w:bCs/>
        </w:rPr>
        <w:t xml:space="preserve">must </w:t>
      </w:r>
      <w:r>
        <w:t xml:space="preserve">meet the following criteria to make an eligible application: </w:t>
      </w:r>
    </w:p>
    <w:p w14:paraId="1255B588" w14:textId="77777777" w:rsidR="00E11690" w:rsidRDefault="00E11690" w:rsidP="00E11690">
      <w:pPr>
        <w:pStyle w:val="ListParagraph"/>
        <w:numPr>
          <w:ilvl w:val="0"/>
          <w:numId w:val="8"/>
        </w:numPr>
      </w:pPr>
      <w:r>
        <w:t>Hold an Australian Business Number (ABN) and have held that ABN at the time of disaster.</w:t>
      </w:r>
    </w:p>
    <w:p w14:paraId="7D21DECC" w14:textId="77777777" w:rsidR="00E11690" w:rsidRPr="005A0484" w:rsidRDefault="00E11690" w:rsidP="00E11690">
      <w:pPr>
        <w:pStyle w:val="ListParagraph"/>
        <w:rPr>
          <w:sz w:val="10"/>
          <w:szCs w:val="10"/>
        </w:rPr>
      </w:pPr>
    </w:p>
    <w:p w14:paraId="176D2163" w14:textId="77777777" w:rsidR="00E11690" w:rsidRDefault="00E11690" w:rsidP="00E11690">
      <w:pPr>
        <w:pStyle w:val="ListParagraph"/>
        <w:numPr>
          <w:ilvl w:val="0"/>
          <w:numId w:val="8"/>
        </w:numPr>
      </w:pPr>
      <w:r>
        <w:t xml:space="preserve">Demonstrate that the goods or services the grant is intended for, delivers community recovery within Local Government Areas (LGAs) as activated through </w:t>
      </w:r>
      <w:r>
        <w:lastRenderedPageBreak/>
        <w:t xml:space="preserve">the Disaster Recovery Funding Arrangements relating to AGRN 1040. These LGAs are: </w:t>
      </w:r>
    </w:p>
    <w:p w14:paraId="6CFCA2CD" w14:textId="124F8204" w:rsidR="000C7CDC" w:rsidRDefault="000C7CDC" w:rsidP="00E11690">
      <w:pPr>
        <w:numPr>
          <w:ilvl w:val="0"/>
          <w:numId w:val="9"/>
        </w:numPr>
        <w:ind w:left="2694"/>
      </w:pPr>
    </w:p>
    <w:p w14:paraId="50A68E62" w14:textId="2B18AEF4" w:rsidR="00E11690" w:rsidRDefault="00E11690" w:rsidP="00E11690">
      <w:pPr>
        <w:numPr>
          <w:ilvl w:val="0"/>
          <w:numId w:val="9"/>
        </w:numPr>
        <w:ind w:left="2694"/>
      </w:pPr>
      <w:r>
        <w:t xml:space="preserve"> </w:t>
      </w:r>
    </w:p>
    <w:p w14:paraId="137F939E" w14:textId="77777777" w:rsidR="00E11690" w:rsidRDefault="00E11690" w:rsidP="00E11690">
      <w:pPr>
        <w:pStyle w:val="ListParagraph"/>
        <w:numPr>
          <w:ilvl w:val="0"/>
          <w:numId w:val="8"/>
        </w:numPr>
      </w:pPr>
      <w:r>
        <w:t xml:space="preserve">The applicant must demonstrate the organisations capacity to work directly in the affected communities and to provide a recovery outcome that aligns with the </w:t>
      </w:r>
      <w:r w:rsidRPr="005A0484">
        <w:rPr>
          <w:i/>
          <w:iCs/>
        </w:rPr>
        <w:t>Community Recovery Fund Guidelines</w:t>
      </w:r>
      <w:r>
        <w:t>, paragraph 3.1.</w:t>
      </w:r>
    </w:p>
    <w:p w14:paraId="204ECFBE" w14:textId="77777777" w:rsidR="00E11690" w:rsidRPr="005A0484" w:rsidRDefault="00E11690" w:rsidP="00E11690">
      <w:pPr>
        <w:pStyle w:val="ListParagraph"/>
        <w:rPr>
          <w:sz w:val="12"/>
          <w:szCs w:val="12"/>
        </w:rPr>
      </w:pPr>
    </w:p>
    <w:p w14:paraId="0A848079" w14:textId="77777777" w:rsidR="00F850F4" w:rsidRDefault="00E11690" w:rsidP="00E11690">
      <w:pPr>
        <w:pStyle w:val="ListParagraph"/>
        <w:numPr>
          <w:ilvl w:val="0"/>
          <w:numId w:val="8"/>
        </w:numPr>
      </w:pPr>
      <w:r>
        <w:t xml:space="preserve">The applicant must have a minimum of $1 million public liability insurance coverage. </w:t>
      </w:r>
    </w:p>
    <w:p w14:paraId="18414A45" w14:textId="77777777" w:rsidR="00E11690" w:rsidRDefault="00E11690" w:rsidP="00E11690">
      <w:r>
        <w:t xml:space="preserve">NGOs and NFPs can be granted funding subject to one or more of the following criteria: </w:t>
      </w:r>
    </w:p>
    <w:p w14:paraId="1BCB0845" w14:textId="77777777" w:rsidR="00E11690" w:rsidRDefault="00E11690" w:rsidP="00F850F4">
      <w:pPr>
        <w:pStyle w:val="ListParagraph"/>
        <w:numPr>
          <w:ilvl w:val="0"/>
          <w:numId w:val="8"/>
        </w:numPr>
      </w:pPr>
      <w:r>
        <w:t xml:space="preserve">There is clear direct or indirect benefit to the affected community or affected individuals. </w:t>
      </w:r>
    </w:p>
    <w:p w14:paraId="5708F251" w14:textId="77777777" w:rsidR="00E11690" w:rsidRPr="005A0484" w:rsidRDefault="00E11690" w:rsidP="00E11690">
      <w:pPr>
        <w:pStyle w:val="ListParagraph"/>
        <w:rPr>
          <w:sz w:val="12"/>
          <w:szCs w:val="12"/>
        </w:rPr>
      </w:pPr>
    </w:p>
    <w:p w14:paraId="0D44F08F" w14:textId="77777777" w:rsidR="00E11690" w:rsidRDefault="00E11690" w:rsidP="00F850F4">
      <w:pPr>
        <w:pStyle w:val="ListParagraph"/>
        <w:numPr>
          <w:ilvl w:val="0"/>
          <w:numId w:val="8"/>
        </w:numPr>
      </w:pPr>
      <w:r>
        <w:t xml:space="preserve">Services are otherwise unavailable, or are not available at an affordable price, to those who have suffered personal and/or material loss due to the event. </w:t>
      </w:r>
    </w:p>
    <w:p w14:paraId="28CD5D57" w14:textId="77777777" w:rsidR="00E11690" w:rsidRPr="005A0484" w:rsidRDefault="00E11690" w:rsidP="00E11690">
      <w:pPr>
        <w:pStyle w:val="ListParagraph"/>
        <w:rPr>
          <w:sz w:val="12"/>
          <w:szCs w:val="12"/>
        </w:rPr>
      </w:pPr>
    </w:p>
    <w:p w14:paraId="69829FB4" w14:textId="77777777" w:rsidR="00E11690" w:rsidRDefault="00E11690" w:rsidP="00F850F4">
      <w:pPr>
        <w:pStyle w:val="ListParagraph"/>
        <w:numPr>
          <w:ilvl w:val="0"/>
          <w:numId w:val="8"/>
        </w:numPr>
      </w:pPr>
      <w:r>
        <w:t xml:space="preserve">The NGO has provided significant, extended, or repeated services (e.g., after a number of events in the same period) and has depleted its normal resources. </w:t>
      </w:r>
    </w:p>
    <w:p w14:paraId="5335B912" w14:textId="77777777" w:rsidR="00E11690" w:rsidRPr="005A0484" w:rsidRDefault="00E11690" w:rsidP="00E11690">
      <w:pPr>
        <w:pStyle w:val="ListParagraph"/>
        <w:rPr>
          <w:sz w:val="12"/>
          <w:szCs w:val="12"/>
        </w:rPr>
      </w:pPr>
    </w:p>
    <w:p w14:paraId="4F09CAF8" w14:textId="77777777" w:rsidR="00E11690" w:rsidRDefault="00E11690" w:rsidP="00F850F4">
      <w:pPr>
        <w:pStyle w:val="ListParagraph"/>
        <w:numPr>
          <w:ilvl w:val="0"/>
          <w:numId w:val="8"/>
        </w:numPr>
      </w:pPr>
      <w:r>
        <w:t xml:space="preserve">The funding is used directly for the agreed services delivered (e.g., supervisor salary, petrol costs, volunteer reimbursements, on-site </w:t>
      </w:r>
      <w:proofErr w:type="gramStart"/>
      <w:r>
        <w:t>induction</w:t>
      </w:r>
      <w:proofErr w:type="gramEnd"/>
      <w:r>
        <w:t xml:space="preserve"> and training for volunteers, out of pocket expenses, including travel to the affected area or costs associated with preparing reports, office support and telecommunications etc., or similar goods and services).</w:t>
      </w:r>
    </w:p>
    <w:p w14:paraId="45BC675B" w14:textId="77777777" w:rsidR="00E11690" w:rsidRPr="005A0484" w:rsidRDefault="00E11690" w:rsidP="00E11690">
      <w:pPr>
        <w:pStyle w:val="ListParagraph"/>
        <w:rPr>
          <w:sz w:val="12"/>
          <w:szCs w:val="12"/>
        </w:rPr>
      </w:pPr>
    </w:p>
    <w:p w14:paraId="67D5F109" w14:textId="77777777" w:rsidR="00E11690" w:rsidRDefault="00E11690" w:rsidP="00F850F4">
      <w:pPr>
        <w:pStyle w:val="ListParagraph"/>
        <w:numPr>
          <w:ilvl w:val="0"/>
          <w:numId w:val="8"/>
        </w:numPr>
      </w:pPr>
      <w:r>
        <w:t>The NGO or NFP, if funded previously for a similar activity, has acquitted the funding to the requirements of SERM.</w:t>
      </w:r>
    </w:p>
    <w:p w14:paraId="158CE474" w14:textId="77777777" w:rsidR="00E11690" w:rsidRPr="005A0484" w:rsidRDefault="00E11690" w:rsidP="00E11690">
      <w:pPr>
        <w:pStyle w:val="ListParagraph"/>
        <w:rPr>
          <w:sz w:val="12"/>
          <w:szCs w:val="12"/>
        </w:rPr>
      </w:pPr>
    </w:p>
    <w:p w14:paraId="5924E51F" w14:textId="77777777" w:rsidR="00E11690" w:rsidRDefault="00E11690" w:rsidP="00F850F4">
      <w:pPr>
        <w:pStyle w:val="ListParagraph"/>
        <w:numPr>
          <w:ilvl w:val="0"/>
          <w:numId w:val="8"/>
        </w:numPr>
      </w:pPr>
      <w:r>
        <w:t xml:space="preserve">If the services are provided on private properties, information which identifies and locates those properties are to be provided to SERM or the panel. </w:t>
      </w:r>
    </w:p>
    <w:p w14:paraId="7776ABD4" w14:textId="77777777" w:rsidR="00E11690" w:rsidRPr="005A0484" w:rsidRDefault="00E11690" w:rsidP="00E11690">
      <w:pPr>
        <w:pStyle w:val="ListParagraph"/>
        <w:rPr>
          <w:sz w:val="12"/>
          <w:szCs w:val="12"/>
        </w:rPr>
      </w:pPr>
    </w:p>
    <w:p w14:paraId="1EAACE7E" w14:textId="77777777" w:rsidR="00E11690" w:rsidRDefault="00E11690" w:rsidP="00F850F4">
      <w:pPr>
        <w:pStyle w:val="ListParagraph"/>
        <w:numPr>
          <w:ilvl w:val="0"/>
          <w:numId w:val="8"/>
        </w:numPr>
      </w:pPr>
      <w:r>
        <w:t xml:space="preserve">If the services are provided on community facilities, information which identifies and locates that facility can be provided to SERM or the panel. </w:t>
      </w:r>
    </w:p>
    <w:p w14:paraId="19C06F99" w14:textId="77777777" w:rsidR="00E11690" w:rsidRPr="005A0484" w:rsidRDefault="00E11690" w:rsidP="00E11690">
      <w:pPr>
        <w:pStyle w:val="ListParagraph"/>
        <w:rPr>
          <w:sz w:val="12"/>
          <w:szCs w:val="12"/>
        </w:rPr>
      </w:pPr>
    </w:p>
    <w:p w14:paraId="0686006D" w14:textId="77777777" w:rsidR="00E11690" w:rsidRDefault="00E11690" w:rsidP="00F850F4">
      <w:pPr>
        <w:pStyle w:val="ListParagraph"/>
        <w:numPr>
          <w:ilvl w:val="0"/>
          <w:numId w:val="8"/>
        </w:numPr>
      </w:pPr>
      <w:r>
        <w:t>The NGO or NFP can provide photographic evidence of repairs undertaken, if requested by SERM or the panel.</w:t>
      </w:r>
    </w:p>
    <w:p w14:paraId="5DCAFFC8" w14:textId="77777777" w:rsidR="00E11690" w:rsidRDefault="00E11690" w:rsidP="00E11690">
      <w:r>
        <w:t xml:space="preserve">The following </w:t>
      </w:r>
      <w:proofErr w:type="spellStart"/>
      <w:r>
        <w:t>can not</w:t>
      </w:r>
      <w:proofErr w:type="spellEnd"/>
      <w:r>
        <w:t xml:space="preserve"> be funded: </w:t>
      </w:r>
    </w:p>
    <w:p w14:paraId="4FC37F9C" w14:textId="77777777" w:rsidR="00E11690" w:rsidRDefault="00E11690" w:rsidP="00E11690">
      <w:pPr>
        <w:numPr>
          <w:ilvl w:val="0"/>
          <w:numId w:val="9"/>
        </w:numPr>
        <w:ind w:left="2694"/>
      </w:pPr>
      <w:r>
        <w:t xml:space="preserve">Assistance measures for past events </w:t>
      </w:r>
    </w:p>
    <w:p w14:paraId="1A03695A" w14:textId="77777777" w:rsidR="00E11690" w:rsidRDefault="00E11690" w:rsidP="00E11690">
      <w:pPr>
        <w:numPr>
          <w:ilvl w:val="0"/>
          <w:numId w:val="9"/>
        </w:numPr>
        <w:ind w:left="2694"/>
      </w:pPr>
      <w:r>
        <w:t xml:space="preserve">Potential future mitigation or recovery projects </w:t>
      </w:r>
    </w:p>
    <w:p w14:paraId="0FED67D5" w14:textId="77777777" w:rsidR="00E11690" w:rsidRDefault="00E11690" w:rsidP="00E11690">
      <w:pPr>
        <w:numPr>
          <w:ilvl w:val="0"/>
          <w:numId w:val="9"/>
        </w:numPr>
        <w:ind w:left="2694"/>
      </w:pPr>
      <w:r>
        <w:t xml:space="preserve">Applicants who have outstanding funding obligations to Department of Premier and Cabinet </w:t>
      </w:r>
    </w:p>
    <w:p w14:paraId="21B50A75" w14:textId="77777777" w:rsidR="00B80EC0" w:rsidRDefault="00E11690" w:rsidP="00F850F4">
      <w:r>
        <w:t xml:space="preserve">Applicants should not assume they will be successful or enter into commitments based on that application, before receiving formal notification of the outcome of their application. </w:t>
      </w:r>
    </w:p>
    <w:p w14:paraId="395EE732" w14:textId="77777777" w:rsidR="00B80EC0" w:rsidRDefault="00E11690" w:rsidP="00E11690">
      <w:pPr>
        <w:pStyle w:val="Heading1Heading1"/>
      </w:pPr>
      <w:r>
        <w:lastRenderedPageBreak/>
        <w:t xml:space="preserve">Roles and Responsibilities </w:t>
      </w:r>
    </w:p>
    <w:p w14:paraId="08D847F4" w14:textId="77777777" w:rsidR="00E11690" w:rsidRDefault="00E11690" w:rsidP="00E11690">
      <w:r>
        <w:t>It is the responsibility of the panel to ensure applications are compliant and assess an applicant’s eligibility against the above criteria.</w:t>
      </w:r>
    </w:p>
    <w:p w14:paraId="6C4D067F" w14:textId="77777777" w:rsidR="00B80EC0" w:rsidRDefault="00E11690" w:rsidP="00E11690">
      <w:r>
        <w:t>The panel will also:</w:t>
      </w:r>
    </w:p>
    <w:p w14:paraId="61FF3271" w14:textId="77777777" w:rsidR="00E11690" w:rsidRDefault="00E11690" w:rsidP="00E11690">
      <w:pPr>
        <w:numPr>
          <w:ilvl w:val="0"/>
          <w:numId w:val="9"/>
        </w:numPr>
        <w:ind w:left="1843"/>
      </w:pPr>
      <w:r>
        <w:t>Provide strategic leadership to the grants program to ensure that it aligns with other initiatives.</w:t>
      </w:r>
    </w:p>
    <w:p w14:paraId="163F0014" w14:textId="77777777" w:rsidR="00E11690" w:rsidRDefault="00E11690" w:rsidP="00E11690">
      <w:pPr>
        <w:numPr>
          <w:ilvl w:val="0"/>
          <w:numId w:val="9"/>
        </w:numPr>
        <w:ind w:left="1843"/>
      </w:pPr>
      <w:r>
        <w:t>Oversee the management and allocation of the State Recovery Grants Program and provide recommendations, information, and advice to ensure all deliverables are completed within agreed deadlines and meet stakeholder needs.</w:t>
      </w:r>
    </w:p>
    <w:p w14:paraId="09F2CFBE" w14:textId="77777777" w:rsidR="00E11690" w:rsidRDefault="00E11690" w:rsidP="00E11690">
      <w:pPr>
        <w:numPr>
          <w:ilvl w:val="0"/>
          <w:numId w:val="9"/>
        </w:numPr>
        <w:ind w:left="1843"/>
      </w:pPr>
      <w:r>
        <w:t>Sign off on the submission of all formal reports as well as approving the content of any public communications.</w:t>
      </w:r>
    </w:p>
    <w:p w14:paraId="431862A5" w14:textId="77777777" w:rsidR="00E11690" w:rsidRPr="00C27FB3" w:rsidRDefault="00E11690" w:rsidP="00E11690">
      <w:pPr>
        <w:numPr>
          <w:ilvl w:val="0"/>
          <w:numId w:val="9"/>
        </w:numPr>
        <w:ind w:left="1843"/>
      </w:pPr>
      <w:r w:rsidRPr="00C27FB3">
        <w:t xml:space="preserve">The Panel will consist of </w:t>
      </w:r>
      <w:r w:rsidRPr="0086680A">
        <w:t>three (3) members</w:t>
      </w:r>
      <w:r w:rsidRPr="00C27FB3">
        <w:t xml:space="preserve"> and will include representatives from State Recovery</w:t>
      </w:r>
      <w:r>
        <w:t xml:space="preserve">, Local </w:t>
      </w:r>
      <w:proofErr w:type="gramStart"/>
      <w:r>
        <w:t>Government</w:t>
      </w:r>
      <w:proofErr w:type="gramEnd"/>
      <w:r w:rsidRPr="00C27FB3">
        <w:t xml:space="preserve"> and an external representative.</w:t>
      </w:r>
    </w:p>
    <w:p w14:paraId="198D3DBE" w14:textId="77777777" w:rsidR="00E11690" w:rsidRDefault="00E11690" w:rsidP="00E11690">
      <w:pPr>
        <w:numPr>
          <w:ilvl w:val="0"/>
          <w:numId w:val="9"/>
        </w:numPr>
        <w:ind w:left="1843"/>
      </w:pPr>
      <w:r>
        <w:t xml:space="preserve">The group will be </w:t>
      </w:r>
      <w:r w:rsidRPr="0086680A">
        <w:t>chaired by the Manager, IMT</w:t>
      </w:r>
    </w:p>
    <w:p w14:paraId="5A8667C8" w14:textId="77777777" w:rsidR="00E11690" w:rsidRDefault="00E11690" w:rsidP="00E11690">
      <w:pPr>
        <w:numPr>
          <w:ilvl w:val="0"/>
          <w:numId w:val="9"/>
        </w:numPr>
        <w:ind w:left="1843"/>
      </w:pPr>
      <w:r w:rsidRPr="00413987">
        <w:t xml:space="preserve">SERM </w:t>
      </w:r>
      <w:r>
        <w:t>will provide Executive Officer support to the Panel.</w:t>
      </w:r>
    </w:p>
    <w:p w14:paraId="7148419D" w14:textId="77777777" w:rsidR="00E11690" w:rsidRPr="00C27FB3" w:rsidRDefault="00E11690" w:rsidP="00E11690">
      <w:pPr>
        <w:numPr>
          <w:ilvl w:val="0"/>
          <w:numId w:val="9"/>
        </w:numPr>
        <w:ind w:left="1843"/>
      </w:pPr>
      <w:r w:rsidRPr="00C27FB3">
        <w:t>Meetings will be scheduled to discuss the grant applications received.</w:t>
      </w:r>
    </w:p>
    <w:p w14:paraId="7C0A1BB1" w14:textId="77777777" w:rsidR="00E11690" w:rsidRDefault="00E11690" w:rsidP="00E11690">
      <w:pPr>
        <w:numPr>
          <w:ilvl w:val="0"/>
          <w:numId w:val="9"/>
        </w:numPr>
        <w:ind w:left="1843"/>
      </w:pPr>
      <w:r>
        <w:t>Decisions will be made by consensus. Where consensus cannot be reached the Director, SERM will have the final decision.</w:t>
      </w:r>
    </w:p>
    <w:p w14:paraId="2AD558A7" w14:textId="77777777" w:rsidR="00B80EC0" w:rsidRDefault="00E11690" w:rsidP="00E11690">
      <w:pPr>
        <w:pStyle w:val="Heading1Heading1"/>
      </w:pPr>
      <w:r>
        <w:t xml:space="preserve">Conflict of Interest </w:t>
      </w:r>
    </w:p>
    <w:p w14:paraId="55B6C22D" w14:textId="77777777" w:rsidR="00E11690" w:rsidRPr="0061308B" w:rsidRDefault="00E11690" w:rsidP="00E11690">
      <w:pPr>
        <w:jc w:val="both"/>
      </w:pPr>
      <w:r w:rsidRPr="0061308B">
        <w:t xml:space="preserve">If a member of the </w:t>
      </w:r>
      <w:r>
        <w:t>Assessment Panel</w:t>
      </w:r>
      <w:r w:rsidRPr="0061308B">
        <w:t xml:space="preserve"> believes that a conflict of interest exists or would be perceived to exist in respect of any matter placed before the Panel, that member should declare the interest and not take part in the discussions or decisions in respect of that matter.</w:t>
      </w:r>
    </w:p>
    <w:p w14:paraId="5F442B70" w14:textId="77777777" w:rsidR="00E11690" w:rsidRDefault="00E11690" w:rsidP="00E11690">
      <w:pPr>
        <w:pStyle w:val="Heading1Heading1"/>
      </w:pPr>
      <w:r>
        <w:t xml:space="preserve">Confidentiality </w:t>
      </w:r>
    </w:p>
    <w:p w14:paraId="55434187" w14:textId="77777777" w:rsidR="00E11690" w:rsidRDefault="00E11690" w:rsidP="00E11690">
      <w:r w:rsidRPr="0061308B">
        <w:t xml:space="preserve">Where agreed by the </w:t>
      </w:r>
      <w:r>
        <w:t>Assessment Panel</w:t>
      </w:r>
      <w:r w:rsidRPr="0061308B">
        <w:t>, member</w:t>
      </w:r>
      <w:r>
        <w:t>s</w:t>
      </w:r>
      <w:r w:rsidRPr="0061308B">
        <w:t xml:space="preserve"> will keep confidential the deliberations, including the positions adopted by individual members of the Panel.</w:t>
      </w:r>
    </w:p>
    <w:p w14:paraId="1035A9B8" w14:textId="77777777" w:rsidR="00E11690" w:rsidRPr="00E11690" w:rsidRDefault="00E11690" w:rsidP="00E11690"/>
    <w:p w14:paraId="75BCAADE" w14:textId="77777777" w:rsidR="00B80EC0" w:rsidRDefault="00B80EC0" w:rsidP="00B80EC0"/>
    <w:p w14:paraId="61F3FB3C" w14:textId="77777777" w:rsidR="00E11690" w:rsidRDefault="00E11690" w:rsidP="00B80EC0"/>
    <w:p w14:paraId="67FA1EE9" w14:textId="77777777" w:rsidR="00E11690" w:rsidRDefault="00E11690" w:rsidP="00B80EC0"/>
    <w:p w14:paraId="0180C2FD" w14:textId="77777777" w:rsidR="00E11690" w:rsidRDefault="00E11690" w:rsidP="00B80EC0"/>
    <w:p w14:paraId="43C51E6E" w14:textId="77777777" w:rsidR="00E11690" w:rsidRDefault="00E11690" w:rsidP="00B80EC0"/>
    <w:p w14:paraId="7C2D367A" w14:textId="77777777" w:rsidR="00E11690" w:rsidRDefault="00E11690" w:rsidP="00B80EC0"/>
    <w:p w14:paraId="6D8FEDCA" w14:textId="77777777" w:rsidR="00E11690" w:rsidRDefault="00E11690" w:rsidP="00B80EC0"/>
    <w:p w14:paraId="45A247CF" w14:textId="77777777" w:rsidR="00E11690" w:rsidRDefault="00E11690" w:rsidP="00B80EC0"/>
    <w:p w14:paraId="7DA9998D" w14:textId="77777777" w:rsidR="00E11690" w:rsidRDefault="00E11690" w:rsidP="00B80EC0"/>
    <w:p w14:paraId="6E74AFC1" w14:textId="77777777" w:rsidR="00B80EC0" w:rsidRPr="0043771B" w:rsidRDefault="00B80EC0" w:rsidP="00B80EC0"/>
    <w:tbl>
      <w:tblPr>
        <w:tblStyle w:val="TableGrid"/>
        <w:tblpPr w:leftFromText="180" w:rightFromText="180" w:vertAnchor="text" w:horzAnchor="margin" w:tblpY="19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E11690" w14:paraId="5BD8C555" w14:textId="77777777" w:rsidTr="00E11690">
        <w:tc>
          <w:tcPr>
            <w:tcW w:w="4661" w:type="dxa"/>
          </w:tcPr>
          <w:p w14:paraId="0D8770EF" w14:textId="77777777" w:rsidR="00E11690" w:rsidRDefault="00E11690" w:rsidP="00E11690">
            <w:pPr>
              <w:pStyle w:val="ContactDetails"/>
            </w:pPr>
            <w:r>
              <w:t>For more information:</w:t>
            </w:r>
          </w:p>
        </w:tc>
        <w:tc>
          <w:tcPr>
            <w:tcW w:w="4661" w:type="dxa"/>
          </w:tcPr>
          <w:p w14:paraId="20043101" w14:textId="77777777" w:rsidR="00E11690" w:rsidRDefault="00E11690" w:rsidP="00E11690">
            <w:pPr>
              <w:pStyle w:val="ContactDetails"/>
            </w:pPr>
            <w:r>
              <w:t>T Number</w:t>
            </w:r>
          </w:p>
        </w:tc>
      </w:tr>
      <w:tr w:rsidR="00E11690" w14:paraId="3948F853" w14:textId="77777777" w:rsidTr="00E11690">
        <w:tc>
          <w:tcPr>
            <w:tcW w:w="4661" w:type="dxa"/>
          </w:tcPr>
          <w:p w14:paraId="26174325" w14:textId="77777777" w:rsidR="00E11690" w:rsidRDefault="00E11690" w:rsidP="00E11690">
            <w:pPr>
              <w:pStyle w:val="ContactDetails"/>
            </w:pPr>
            <w:r>
              <w:t>Full name, Title</w:t>
            </w:r>
          </w:p>
        </w:tc>
        <w:tc>
          <w:tcPr>
            <w:tcW w:w="4661" w:type="dxa"/>
          </w:tcPr>
          <w:p w14:paraId="6577A02E" w14:textId="77777777" w:rsidR="00E11690" w:rsidRDefault="00E11690" w:rsidP="00E11690">
            <w:pPr>
              <w:pStyle w:val="ContactDetails"/>
            </w:pPr>
            <w:r>
              <w:t>E Firstname.Lastname@sa.gov.au</w:t>
            </w:r>
          </w:p>
        </w:tc>
      </w:tr>
      <w:tr w:rsidR="00E11690" w14:paraId="5B3A821B" w14:textId="77777777" w:rsidTr="00E11690">
        <w:tc>
          <w:tcPr>
            <w:tcW w:w="4661" w:type="dxa"/>
          </w:tcPr>
          <w:p w14:paraId="3F6B6C68" w14:textId="77777777" w:rsidR="00E11690" w:rsidRDefault="00E11690" w:rsidP="00E11690">
            <w:pPr>
              <w:pStyle w:val="ContactDetails"/>
            </w:pPr>
            <w:r>
              <w:t>Business Unit, Division</w:t>
            </w:r>
          </w:p>
        </w:tc>
        <w:tc>
          <w:tcPr>
            <w:tcW w:w="4661" w:type="dxa"/>
          </w:tcPr>
          <w:p w14:paraId="172AACF9" w14:textId="77777777" w:rsidR="00E11690" w:rsidRDefault="00E11690" w:rsidP="00E11690">
            <w:pPr>
              <w:pStyle w:val="ContactDetails"/>
            </w:pPr>
            <w:r>
              <w:t>W dpc.sa.gov.au</w:t>
            </w:r>
          </w:p>
        </w:tc>
      </w:tr>
    </w:tbl>
    <w:p w14:paraId="6E9E21BE" w14:textId="77777777" w:rsidR="0043771B" w:rsidRPr="00BD1485" w:rsidRDefault="0043771B" w:rsidP="00B80EC0">
      <w:pPr>
        <w:spacing w:before="360" w:after="360" w:line="240" w:lineRule="auto"/>
        <w:contextualSpacing/>
      </w:pPr>
    </w:p>
    <w:sectPr w:rsidR="0043771B" w:rsidRPr="00BD1485" w:rsidSect="005C3046">
      <w:headerReference w:type="even" r:id="rId11"/>
      <w:headerReference w:type="default" r:id="rId12"/>
      <w:footerReference w:type="default" r:id="rId13"/>
      <w:headerReference w:type="first" r:id="rId14"/>
      <w:footerReference w:type="first" r:id="rId15"/>
      <w:pgSz w:w="11906" w:h="16838"/>
      <w:pgMar w:top="1418" w:right="1440" w:bottom="1440"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1B77" w14:textId="77777777" w:rsidR="000C7CDC" w:rsidRDefault="000C7CDC" w:rsidP="00976846">
      <w:pPr>
        <w:spacing w:after="0" w:line="240" w:lineRule="auto"/>
      </w:pPr>
      <w:r>
        <w:separator/>
      </w:r>
    </w:p>
  </w:endnote>
  <w:endnote w:type="continuationSeparator" w:id="0">
    <w:p w14:paraId="68306FC1" w14:textId="77777777" w:rsidR="000C7CDC" w:rsidRDefault="000C7CDC"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528"/>
    </w:tblGrid>
    <w:tr w:rsidR="004E5240" w14:paraId="2DAC69D5" w14:textId="77777777" w:rsidTr="00DF63BC">
      <w:trPr>
        <w:trHeight w:val="290"/>
      </w:trPr>
      <w:tc>
        <w:tcPr>
          <w:tcW w:w="1702" w:type="dxa"/>
          <w:shd w:val="clear" w:color="auto" w:fill="004B88"/>
          <w:vAlign w:val="center"/>
        </w:tcPr>
        <w:p w14:paraId="017EA95D" w14:textId="77777777"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t>2</w:t>
          </w:r>
          <w:r w:rsidRPr="008011DC">
            <w:fldChar w:fldCharType="end"/>
          </w:r>
          <w:r w:rsidRPr="008011DC">
            <w:t xml:space="preserve"> of </w:t>
          </w:r>
          <w:r w:rsidR="000C7CDC">
            <w:fldChar w:fldCharType="begin"/>
          </w:r>
          <w:r w:rsidR="000C7CDC">
            <w:instrText xml:space="preserve"> NUMPAGES </w:instrText>
          </w:r>
          <w:r w:rsidR="000C7CDC">
            <w:fldChar w:fldCharType="separate"/>
          </w:r>
          <w:r>
            <w:t>2</w:t>
          </w:r>
          <w:r w:rsidR="000C7CDC">
            <w:fldChar w:fldCharType="end"/>
          </w:r>
        </w:p>
      </w:tc>
      <w:tc>
        <w:tcPr>
          <w:tcW w:w="5528" w:type="dxa"/>
          <w:shd w:val="clear" w:color="auto" w:fill="004B88"/>
          <w:vAlign w:val="center"/>
        </w:tcPr>
        <w:p w14:paraId="733404E3" w14:textId="77777777" w:rsidR="004E5240" w:rsidRPr="008011DC" w:rsidRDefault="004E5240" w:rsidP="00976846">
          <w:pPr>
            <w:pStyle w:val="Pagenumbers"/>
          </w:pPr>
        </w:p>
      </w:tc>
    </w:tr>
  </w:tbl>
  <w:p w14:paraId="4A64EF03" w14:textId="77777777" w:rsidR="004E5240" w:rsidRDefault="004E5240" w:rsidP="0043771B">
    <w:pPr>
      <w:pStyle w:val="Footer"/>
      <w:tabs>
        <w:tab w:val="clear" w:pos="4513"/>
        <w:tab w:val="clear" w:pos="9026"/>
        <w:tab w:val="left" w:pos="7653"/>
      </w:tabs>
      <w:ind w:right="-1127"/>
    </w:pPr>
    <w:r>
      <w:rPr>
        <w:noProof/>
      </w:rPr>
      <w:drawing>
        <wp:anchor distT="0" distB="0" distL="114300" distR="114300" simplePos="0" relativeHeight="251661312" behindDoc="1" locked="0" layoutInCell="1" allowOverlap="1" wp14:anchorId="4A256F2E" wp14:editId="19271599">
          <wp:simplePos x="0" y="0"/>
          <wp:positionH relativeFrom="margin">
            <wp:align>left</wp:align>
          </wp:positionH>
          <wp:positionV relativeFrom="paragraph">
            <wp:posOffset>-403860</wp:posOffset>
          </wp:positionV>
          <wp:extent cx="6509542" cy="795020"/>
          <wp:effectExtent l="0" t="0" r="571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9542"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0243719B" w14:textId="77777777" w:rsidTr="0043771B">
      <w:trPr>
        <w:trHeight w:val="290"/>
      </w:trPr>
      <w:tc>
        <w:tcPr>
          <w:tcW w:w="1702" w:type="dxa"/>
          <w:shd w:val="clear" w:color="auto" w:fill="004B88"/>
          <w:vAlign w:val="center"/>
        </w:tcPr>
        <w:p w14:paraId="4229E608" w14:textId="77777777"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Pr>
              <w:noProof/>
              <w:sz w:val="18"/>
              <w:szCs w:val="18"/>
            </w:rPr>
            <w:t>2</w:t>
          </w:r>
          <w:r w:rsidRPr="00084360">
            <w:rPr>
              <w:sz w:val="18"/>
              <w:szCs w:val="18"/>
            </w:rPr>
            <w:fldChar w:fldCharType="end"/>
          </w:r>
        </w:p>
      </w:tc>
      <w:tc>
        <w:tcPr>
          <w:tcW w:w="8930" w:type="dxa"/>
          <w:shd w:val="clear" w:color="auto" w:fill="004B88"/>
          <w:vAlign w:val="center"/>
        </w:tcPr>
        <w:p w14:paraId="5C6AA4DC" w14:textId="77777777" w:rsidR="004E5240" w:rsidRPr="00084360" w:rsidRDefault="004E5240" w:rsidP="0043771B">
          <w:pPr>
            <w:rPr>
              <w:sz w:val="18"/>
              <w:szCs w:val="18"/>
            </w:rPr>
          </w:pPr>
        </w:p>
      </w:tc>
    </w:tr>
  </w:tbl>
  <w:p w14:paraId="7069E713" w14:textId="77777777" w:rsidR="004E5240" w:rsidRDefault="004E5240">
    <w:pPr>
      <w:pStyle w:val="Footer"/>
    </w:pPr>
    <w:r>
      <w:rPr>
        <w:noProof/>
        <w:lang w:val="en-US"/>
      </w:rPr>
      <mc:AlternateContent>
        <mc:Choice Requires="wps">
          <w:drawing>
            <wp:anchor distT="0" distB="0" distL="114300" distR="114300" simplePos="0" relativeHeight="251668480" behindDoc="0" locked="0" layoutInCell="1" allowOverlap="1" wp14:anchorId="295D9AD2" wp14:editId="07093F30">
              <wp:simplePos x="0" y="0"/>
              <wp:positionH relativeFrom="page">
                <wp:align>center</wp:align>
              </wp:positionH>
              <wp:positionV relativeFrom="bottomMargin">
                <wp:posOffset>360045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4C57C2ED" w14:textId="77777777" w:rsidR="004E5240" w:rsidRDefault="004E5240" w:rsidP="002368B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9AD2" id="_x0000_t202" coordsize="21600,21600" o:spt="202" path="m,l,21600r21600,l21600,xe">
              <v:stroke joinstyle="miter"/>
              <v:path gradientshapeok="t" o:connecttype="rect"/>
            </v:shapetype>
            <v:shape id="Text Box 1" o:spid="_x0000_s1031" type="#_x0000_t202" style="position:absolute;margin-left:0;margin-top:28.35pt;width:396.85pt;height:28.3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" filled="f" stroked="f" strokeweight=".5pt">
              <v:textbox inset="0,0,0,0">
                <w:txbxContent>
                  <w:p w14:paraId="4C57C2ED" w14:textId="77777777" w:rsidR="004E5240" w:rsidRDefault="004E5240" w:rsidP="002368B8">
                    <w:pPr>
                      <w:jc w:val="center"/>
                    </w:pPr>
                  </w:p>
                </w:txbxContent>
              </v:textbox>
              <w10:wrap anchorx="page" anchory="margin"/>
            </v:shape>
          </w:pict>
        </mc:Fallback>
      </mc:AlternateContent>
    </w:r>
    <w:r>
      <w:rPr>
        <w:noProof/>
      </w:rPr>
      <w:drawing>
        <wp:anchor distT="0" distB="0" distL="114300" distR="114300" simplePos="0" relativeHeight="251663360" behindDoc="1" locked="0" layoutInCell="1" allowOverlap="1" wp14:anchorId="08C9C033" wp14:editId="3EDF1B00">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715B" w14:textId="77777777" w:rsidR="000C7CDC" w:rsidRDefault="000C7CDC" w:rsidP="00976846">
      <w:pPr>
        <w:spacing w:after="0" w:line="240" w:lineRule="auto"/>
      </w:pPr>
      <w:r>
        <w:separator/>
      </w:r>
    </w:p>
  </w:footnote>
  <w:footnote w:type="continuationSeparator" w:id="0">
    <w:p w14:paraId="422E0F43" w14:textId="77777777" w:rsidR="000C7CDC" w:rsidRDefault="000C7CDC"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9C8" w14:textId="77777777" w:rsidR="005C3046" w:rsidRDefault="00E11690">
    <w:pPr>
      <w:pStyle w:val="Header"/>
    </w:pPr>
    <w:r>
      <w:rPr>
        <w:noProof/>
      </w:rPr>
      <mc:AlternateContent>
        <mc:Choice Requires="wps">
          <w:drawing>
            <wp:anchor distT="0" distB="0" distL="0" distR="0" simplePos="0" relativeHeight="251676672" behindDoc="0" locked="0" layoutInCell="1" allowOverlap="1" wp14:anchorId="13E33C80" wp14:editId="0F94A630">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BAADE"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E33C80"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01BAADE"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D8B" w14:textId="77777777" w:rsidR="004E5240" w:rsidRDefault="00E11690">
    <w:pPr>
      <w:pStyle w:val="Header"/>
    </w:pPr>
    <w:r>
      <w:rPr>
        <w:noProof/>
        <w:lang w:val="en-US"/>
      </w:rPr>
      <mc:AlternateContent>
        <mc:Choice Requires="wps">
          <w:drawing>
            <wp:anchor distT="0" distB="0" distL="0" distR="0" simplePos="0" relativeHeight="251677696" behindDoc="0" locked="0" layoutInCell="1" allowOverlap="1" wp14:anchorId="54B82EF1" wp14:editId="38EDB389">
              <wp:simplePos x="635" y="635"/>
              <wp:positionH relativeFrom="column">
                <wp:align>center</wp:align>
              </wp:positionH>
              <wp:positionV relativeFrom="paragraph">
                <wp:posOffset>635</wp:posOffset>
              </wp:positionV>
              <wp:extent cx="443865" cy="443865"/>
              <wp:effectExtent l="0" t="0" r="18415" b="1397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903BB"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B82EF1"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40903BB"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v:textbox>
              <w10:wrap type="square"/>
            </v:shape>
          </w:pict>
        </mc:Fallback>
      </mc:AlternateContent>
    </w:r>
    <w:r w:rsidR="004E5240">
      <w:rPr>
        <w:noProof/>
        <w:lang w:val="en-US"/>
      </w:rPr>
      <mc:AlternateContent>
        <mc:Choice Requires="wps">
          <w:drawing>
            <wp:anchor distT="0" distB="0" distL="114300" distR="114300" simplePos="0" relativeHeight="251660287" behindDoc="0" locked="0" layoutInCell="1" allowOverlap="1" wp14:anchorId="120D5C66" wp14:editId="259E6F6D">
              <wp:simplePos x="0" y="0"/>
              <wp:positionH relativeFrom="page">
                <wp:align>center</wp:align>
              </wp:positionH>
              <wp:positionV relativeFrom="topMargin">
                <wp:posOffset>180340</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492E5E30" w14:textId="77777777" w:rsidR="004E5240" w:rsidRDefault="004E5240" w:rsidP="005C3046">
                          <w:pPr>
                            <w:spacing w:after="0"/>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5C66" id="Text Box 2" o:spid="_x0000_s1028" type="#_x0000_t202" style="position:absolute;margin-left:0;margin-top:14.2pt;width:396.85pt;height:28.35pt;z-index:251660287;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" filled="f" stroked="f" strokeweight=".5pt">
              <v:textbox inset="0,0,0,0">
                <w:txbxContent>
                  <w:p w14:paraId="492E5E30" w14:textId="77777777" w:rsidR="004E5240" w:rsidRDefault="004E5240" w:rsidP="005C3046">
                    <w:pPr>
                      <w:spacing w:after="0"/>
                      <w:jc w:val="cente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43D9" w14:textId="77777777" w:rsidR="004E5240" w:rsidRPr="0043771B" w:rsidRDefault="00E11690" w:rsidP="0043771B">
    <w:pPr>
      <w:pStyle w:val="Header"/>
    </w:pPr>
    <w:bookmarkStart w:id="0" w:name="_Hlk41634357"/>
    <w:bookmarkStart w:id="1" w:name="_Hlk41634358"/>
    <w:r>
      <w:rPr>
        <w:noProof/>
        <w:lang w:val="en-US"/>
      </w:rPr>
      <mc:AlternateContent>
        <mc:Choice Requires="wps">
          <w:drawing>
            <wp:anchor distT="0" distB="0" distL="0" distR="0" simplePos="0" relativeHeight="251675648" behindDoc="0" locked="0" layoutInCell="1" allowOverlap="1" wp14:anchorId="0B7458EA" wp14:editId="0983C3AE">
              <wp:simplePos x="719667" y="431800"/>
              <wp:positionH relativeFrom="column">
                <wp:align>center</wp:align>
              </wp:positionH>
              <wp:positionV relativeFrom="paragraph">
                <wp:posOffset>635</wp:posOffset>
              </wp:positionV>
              <wp:extent cx="443865" cy="443865"/>
              <wp:effectExtent l="0" t="0" r="18415" b="1397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8796A"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7458EA"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E98796A" w14:textId="77777777" w:rsidR="00E11690" w:rsidRPr="00E11690" w:rsidRDefault="00E11690">
                    <w:pPr>
                      <w:rPr>
                        <w:rFonts w:eastAsia="Arial"/>
                        <w:noProof/>
                        <w:color w:val="A80000"/>
                        <w:szCs w:val="24"/>
                      </w:rPr>
                    </w:pPr>
                    <w:r w:rsidRPr="00E11690">
                      <w:rPr>
                        <w:rFonts w:eastAsia="Arial"/>
                        <w:noProof/>
                        <w:color w:val="A80000"/>
                        <w:szCs w:val="24"/>
                      </w:rPr>
                      <w:t>OFFICIAL</w:t>
                    </w:r>
                  </w:p>
                </w:txbxContent>
              </v:textbox>
              <w10:wrap type="square"/>
            </v:shape>
          </w:pict>
        </mc:Fallback>
      </mc:AlternateContent>
    </w:r>
    <w:r w:rsidR="004E5240">
      <w:rPr>
        <w:noProof/>
        <w:lang w:val="en-US"/>
      </w:rPr>
      <w:drawing>
        <wp:anchor distT="0" distB="0" distL="114300" distR="114300" simplePos="0" relativeHeight="251664384" behindDoc="0" locked="0" layoutInCell="1" allowOverlap="1" wp14:anchorId="1EF6A64E" wp14:editId="7756CBBC">
          <wp:simplePos x="0" y="0"/>
          <wp:positionH relativeFrom="margin">
            <wp:posOffset>-716280</wp:posOffset>
          </wp:positionH>
          <wp:positionV relativeFrom="paragraph">
            <wp:posOffset>-92438</wp:posOffset>
          </wp:positionV>
          <wp:extent cx="7547610" cy="1499870"/>
          <wp:effectExtent l="0" t="0" r="0" b="508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47610" cy="1499870"/>
                  </a:xfrm>
                  <a:prstGeom prst="rect">
                    <a:avLst/>
                  </a:prstGeom>
                </pic:spPr>
              </pic:pic>
            </a:graphicData>
          </a:graphic>
          <wp14:sizeRelH relativeFrom="page">
            <wp14:pctWidth>0</wp14:pctWidth>
          </wp14:sizeRelH>
          <wp14:sizeRelV relativeFrom="page">
            <wp14:pctHeight>0</wp14:pctHeight>
          </wp14:sizeRelV>
        </wp:anchor>
      </w:drawing>
    </w:r>
    <w:r w:rsidR="004E5240">
      <w:rPr>
        <w:noProof/>
        <w:lang w:val="en-US"/>
      </w:rPr>
      <mc:AlternateContent>
        <mc:Choice Requires="wps">
          <w:drawing>
            <wp:anchor distT="0" distB="0" distL="114300" distR="114300" simplePos="0" relativeHeight="251670528" behindDoc="0" locked="0" layoutInCell="1" allowOverlap="1" wp14:anchorId="57D2DD7D" wp14:editId="4F87D75B">
              <wp:simplePos x="0" y="0"/>
              <wp:positionH relativeFrom="page">
                <wp:align>center</wp:align>
              </wp:positionH>
              <wp:positionV relativeFrom="topMargin">
                <wp:posOffset>180340</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3370982E" w14:textId="77777777" w:rsidR="004E5240" w:rsidRDefault="004E5240" w:rsidP="004E5240">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DD7D" id="Text Box 3" o:spid="_x0000_s1030" type="#_x0000_t202" style="position:absolute;margin-left:0;margin-top:14.2pt;width:396.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" filled="f" stroked="f" strokeweight=".5pt">
              <v:textbox inset="0,0,0,0">
                <w:txbxContent>
                  <w:p w14:paraId="3370982E" w14:textId="77777777" w:rsidR="004E5240" w:rsidRDefault="004E5240" w:rsidP="004E5240">
                    <w:pPr>
                      <w:jc w:val="center"/>
                    </w:pPr>
                  </w:p>
                </w:txbxContent>
              </v:textbox>
              <w10:wrap anchorx="page" anchory="margin"/>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C610B6"/>
    <w:multiLevelType w:val="hybridMultilevel"/>
    <w:tmpl w:val="9FD8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8073D"/>
    <w:multiLevelType w:val="hybridMultilevel"/>
    <w:tmpl w:val="D9D6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1D5107"/>
    <w:multiLevelType w:val="hybridMultilevel"/>
    <w:tmpl w:val="3050E3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C06FE6"/>
    <w:multiLevelType w:val="hybridMultilevel"/>
    <w:tmpl w:val="B52E56F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E52E5C"/>
    <w:multiLevelType w:val="hybridMultilevel"/>
    <w:tmpl w:val="9B742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520CA"/>
    <w:multiLevelType w:val="hybridMultilevel"/>
    <w:tmpl w:val="3DF65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AF1D9A"/>
    <w:multiLevelType w:val="hybridMultilevel"/>
    <w:tmpl w:val="D94CC5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2B6282"/>
    <w:multiLevelType w:val="hybridMultilevel"/>
    <w:tmpl w:val="B368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6261953">
    <w:abstractNumId w:val="4"/>
  </w:num>
  <w:num w:numId="2" w16cid:durableId="1512527335">
    <w:abstractNumId w:val="11"/>
  </w:num>
  <w:num w:numId="3" w16cid:durableId="1824155789">
    <w:abstractNumId w:val="10"/>
  </w:num>
  <w:num w:numId="4" w16cid:durableId="1031682914">
    <w:abstractNumId w:val="2"/>
  </w:num>
  <w:num w:numId="5" w16cid:durableId="230622006">
    <w:abstractNumId w:val="0"/>
  </w:num>
  <w:num w:numId="6" w16cid:durableId="510680841">
    <w:abstractNumId w:val="8"/>
  </w:num>
  <w:num w:numId="7" w16cid:durableId="1064378338">
    <w:abstractNumId w:val="13"/>
  </w:num>
  <w:num w:numId="8" w16cid:durableId="1216625271">
    <w:abstractNumId w:val="12"/>
  </w:num>
  <w:num w:numId="9" w16cid:durableId="1312901435">
    <w:abstractNumId w:val="6"/>
  </w:num>
  <w:num w:numId="10" w16cid:durableId="1077748349">
    <w:abstractNumId w:val="5"/>
  </w:num>
  <w:num w:numId="11" w16cid:durableId="1813013555">
    <w:abstractNumId w:val="3"/>
  </w:num>
  <w:num w:numId="12" w16cid:durableId="1821537592">
    <w:abstractNumId w:val="9"/>
  </w:num>
  <w:num w:numId="13" w16cid:durableId="615408643">
    <w:abstractNumId w:val="1"/>
  </w:num>
  <w:num w:numId="14" w16cid:durableId="29457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DC"/>
    <w:rsid w:val="000137A2"/>
    <w:rsid w:val="00021253"/>
    <w:rsid w:val="00030A7F"/>
    <w:rsid w:val="00031607"/>
    <w:rsid w:val="0003369C"/>
    <w:rsid w:val="000343B1"/>
    <w:rsid w:val="000360FA"/>
    <w:rsid w:val="00042709"/>
    <w:rsid w:val="00045BC6"/>
    <w:rsid w:val="000548F3"/>
    <w:rsid w:val="00061239"/>
    <w:rsid w:val="000612F8"/>
    <w:rsid w:val="00074AE3"/>
    <w:rsid w:val="00076856"/>
    <w:rsid w:val="000933C8"/>
    <w:rsid w:val="00097CB4"/>
    <w:rsid w:val="000C6F27"/>
    <w:rsid w:val="000C7CDC"/>
    <w:rsid w:val="000D17A2"/>
    <w:rsid w:val="000D4106"/>
    <w:rsid w:val="000D45B7"/>
    <w:rsid w:val="000E0375"/>
    <w:rsid w:val="000E12E8"/>
    <w:rsid w:val="000E1D6B"/>
    <w:rsid w:val="000E327B"/>
    <w:rsid w:val="000E4603"/>
    <w:rsid w:val="00101D33"/>
    <w:rsid w:val="00123EB7"/>
    <w:rsid w:val="0013373F"/>
    <w:rsid w:val="00155A88"/>
    <w:rsid w:val="00160F45"/>
    <w:rsid w:val="00172040"/>
    <w:rsid w:val="00190C54"/>
    <w:rsid w:val="001A5B38"/>
    <w:rsid w:val="001A73C9"/>
    <w:rsid w:val="001B16F5"/>
    <w:rsid w:val="001B1731"/>
    <w:rsid w:val="001E3EF5"/>
    <w:rsid w:val="00203D53"/>
    <w:rsid w:val="00220AE2"/>
    <w:rsid w:val="002214F4"/>
    <w:rsid w:val="00235FF0"/>
    <w:rsid w:val="002368B8"/>
    <w:rsid w:val="00237804"/>
    <w:rsid w:val="00251368"/>
    <w:rsid w:val="00263A24"/>
    <w:rsid w:val="00263DC2"/>
    <w:rsid w:val="00264B5F"/>
    <w:rsid w:val="00266530"/>
    <w:rsid w:val="00286164"/>
    <w:rsid w:val="002959AD"/>
    <w:rsid w:val="002E3A86"/>
    <w:rsid w:val="002F5197"/>
    <w:rsid w:val="003400B6"/>
    <w:rsid w:val="00346428"/>
    <w:rsid w:val="00347022"/>
    <w:rsid w:val="00347626"/>
    <w:rsid w:val="0036137A"/>
    <w:rsid w:val="003704AF"/>
    <w:rsid w:val="00387B96"/>
    <w:rsid w:val="003A3048"/>
    <w:rsid w:val="003A5553"/>
    <w:rsid w:val="003B3BD5"/>
    <w:rsid w:val="003C30EC"/>
    <w:rsid w:val="003D7C98"/>
    <w:rsid w:val="003E7803"/>
    <w:rsid w:val="003F3163"/>
    <w:rsid w:val="003F6021"/>
    <w:rsid w:val="003F6401"/>
    <w:rsid w:val="00407060"/>
    <w:rsid w:val="0041420D"/>
    <w:rsid w:val="00426F09"/>
    <w:rsid w:val="00435AB4"/>
    <w:rsid w:val="0043771B"/>
    <w:rsid w:val="0044166F"/>
    <w:rsid w:val="00442A23"/>
    <w:rsid w:val="00473CD3"/>
    <w:rsid w:val="004D20B7"/>
    <w:rsid w:val="004E5240"/>
    <w:rsid w:val="004E76F8"/>
    <w:rsid w:val="005303F5"/>
    <w:rsid w:val="005334C2"/>
    <w:rsid w:val="005340D4"/>
    <w:rsid w:val="00537588"/>
    <w:rsid w:val="0055784D"/>
    <w:rsid w:val="00557891"/>
    <w:rsid w:val="005618FF"/>
    <w:rsid w:val="00567576"/>
    <w:rsid w:val="005704B1"/>
    <w:rsid w:val="00570FCE"/>
    <w:rsid w:val="005714B4"/>
    <w:rsid w:val="005837EE"/>
    <w:rsid w:val="0058496E"/>
    <w:rsid w:val="0059460D"/>
    <w:rsid w:val="005966DF"/>
    <w:rsid w:val="005C3046"/>
    <w:rsid w:val="005D2120"/>
    <w:rsid w:val="005D2A92"/>
    <w:rsid w:val="005D73AC"/>
    <w:rsid w:val="005E0B50"/>
    <w:rsid w:val="005F740B"/>
    <w:rsid w:val="006101C2"/>
    <w:rsid w:val="006109F5"/>
    <w:rsid w:val="006175DC"/>
    <w:rsid w:val="00625EDE"/>
    <w:rsid w:val="006352B2"/>
    <w:rsid w:val="0064209B"/>
    <w:rsid w:val="006463C3"/>
    <w:rsid w:val="00653C04"/>
    <w:rsid w:val="00673A86"/>
    <w:rsid w:val="00674D82"/>
    <w:rsid w:val="00677F83"/>
    <w:rsid w:val="00682197"/>
    <w:rsid w:val="006823F4"/>
    <w:rsid w:val="00692494"/>
    <w:rsid w:val="00693317"/>
    <w:rsid w:val="00693A41"/>
    <w:rsid w:val="00696EA3"/>
    <w:rsid w:val="006A1D43"/>
    <w:rsid w:val="006A3268"/>
    <w:rsid w:val="006A3391"/>
    <w:rsid w:val="006B17CF"/>
    <w:rsid w:val="006E51D2"/>
    <w:rsid w:val="007215A0"/>
    <w:rsid w:val="0073684E"/>
    <w:rsid w:val="00742FEF"/>
    <w:rsid w:val="00757B47"/>
    <w:rsid w:val="00760E2A"/>
    <w:rsid w:val="00797C95"/>
    <w:rsid w:val="007A248C"/>
    <w:rsid w:val="007B1A7F"/>
    <w:rsid w:val="007B25F0"/>
    <w:rsid w:val="007C05D2"/>
    <w:rsid w:val="007D2BAE"/>
    <w:rsid w:val="00815985"/>
    <w:rsid w:val="00824250"/>
    <w:rsid w:val="00832529"/>
    <w:rsid w:val="008358EC"/>
    <w:rsid w:val="008B3647"/>
    <w:rsid w:val="008C0E95"/>
    <w:rsid w:val="008C2CD1"/>
    <w:rsid w:val="008E74F8"/>
    <w:rsid w:val="008F6F21"/>
    <w:rsid w:val="009050E0"/>
    <w:rsid w:val="00914A0D"/>
    <w:rsid w:val="00922F4A"/>
    <w:rsid w:val="00925093"/>
    <w:rsid w:val="00926913"/>
    <w:rsid w:val="009270F6"/>
    <w:rsid w:val="0094071C"/>
    <w:rsid w:val="0094587A"/>
    <w:rsid w:val="009752FC"/>
    <w:rsid w:val="00976846"/>
    <w:rsid w:val="0098049C"/>
    <w:rsid w:val="00982A3A"/>
    <w:rsid w:val="00987C16"/>
    <w:rsid w:val="00995A44"/>
    <w:rsid w:val="009A268B"/>
    <w:rsid w:val="009A35F5"/>
    <w:rsid w:val="009D0A90"/>
    <w:rsid w:val="009D409D"/>
    <w:rsid w:val="009E2C51"/>
    <w:rsid w:val="009F1E6A"/>
    <w:rsid w:val="009F6848"/>
    <w:rsid w:val="00A20189"/>
    <w:rsid w:val="00A22FCB"/>
    <w:rsid w:val="00A3540D"/>
    <w:rsid w:val="00A35BF4"/>
    <w:rsid w:val="00A46CCB"/>
    <w:rsid w:val="00A53F4E"/>
    <w:rsid w:val="00A91174"/>
    <w:rsid w:val="00AA76F5"/>
    <w:rsid w:val="00AC7766"/>
    <w:rsid w:val="00AE0CDB"/>
    <w:rsid w:val="00AE7D02"/>
    <w:rsid w:val="00AF1D68"/>
    <w:rsid w:val="00AF53F3"/>
    <w:rsid w:val="00B15125"/>
    <w:rsid w:val="00B20625"/>
    <w:rsid w:val="00B20F6A"/>
    <w:rsid w:val="00B46108"/>
    <w:rsid w:val="00B54454"/>
    <w:rsid w:val="00B600B4"/>
    <w:rsid w:val="00B6267B"/>
    <w:rsid w:val="00B65573"/>
    <w:rsid w:val="00B712BA"/>
    <w:rsid w:val="00B7383E"/>
    <w:rsid w:val="00B74158"/>
    <w:rsid w:val="00B80EC0"/>
    <w:rsid w:val="00B869E3"/>
    <w:rsid w:val="00B86BD6"/>
    <w:rsid w:val="00BB36E1"/>
    <w:rsid w:val="00BB6858"/>
    <w:rsid w:val="00BD1485"/>
    <w:rsid w:val="00BD5320"/>
    <w:rsid w:val="00BD6BD7"/>
    <w:rsid w:val="00BE0162"/>
    <w:rsid w:val="00BE3489"/>
    <w:rsid w:val="00C04B39"/>
    <w:rsid w:val="00C10680"/>
    <w:rsid w:val="00C2238F"/>
    <w:rsid w:val="00C33820"/>
    <w:rsid w:val="00C50753"/>
    <w:rsid w:val="00C669B7"/>
    <w:rsid w:val="00C918D8"/>
    <w:rsid w:val="00CA2086"/>
    <w:rsid w:val="00CA47A5"/>
    <w:rsid w:val="00CA7878"/>
    <w:rsid w:val="00CF170B"/>
    <w:rsid w:val="00D1699D"/>
    <w:rsid w:val="00D235C5"/>
    <w:rsid w:val="00D27584"/>
    <w:rsid w:val="00D708AF"/>
    <w:rsid w:val="00D764F2"/>
    <w:rsid w:val="00D81DEC"/>
    <w:rsid w:val="00D82A8E"/>
    <w:rsid w:val="00DA33BB"/>
    <w:rsid w:val="00DA60C1"/>
    <w:rsid w:val="00DB50BE"/>
    <w:rsid w:val="00DD1A9B"/>
    <w:rsid w:val="00DD4706"/>
    <w:rsid w:val="00DE2B89"/>
    <w:rsid w:val="00DE46F2"/>
    <w:rsid w:val="00DF63BC"/>
    <w:rsid w:val="00E11690"/>
    <w:rsid w:val="00E11DD6"/>
    <w:rsid w:val="00E12DE6"/>
    <w:rsid w:val="00E21D4B"/>
    <w:rsid w:val="00E247A0"/>
    <w:rsid w:val="00E33327"/>
    <w:rsid w:val="00E35421"/>
    <w:rsid w:val="00E634FE"/>
    <w:rsid w:val="00E6590E"/>
    <w:rsid w:val="00E867BE"/>
    <w:rsid w:val="00E8701E"/>
    <w:rsid w:val="00E95121"/>
    <w:rsid w:val="00EB322C"/>
    <w:rsid w:val="00EB4561"/>
    <w:rsid w:val="00EB475E"/>
    <w:rsid w:val="00EC7B56"/>
    <w:rsid w:val="00ED378A"/>
    <w:rsid w:val="00EE2344"/>
    <w:rsid w:val="00EE7A20"/>
    <w:rsid w:val="00EF756E"/>
    <w:rsid w:val="00F2126F"/>
    <w:rsid w:val="00F430C7"/>
    <w:rsid w:val="00F47D24"/>
    <w:rsid w:val="00F55A02"/>
    <w:rsid w:val="00F73629"/>
    <w:rsid w:val="00F850F4"/>
    <w:rsid w:val="00F85127"/>
    <w:rsid w:val="00F87ECC"/>
    <w:rsid w:val="00FB277E"/>
    <w:rsid w:val="00FC2646"/>
    <w:rsid w:val="00FC39DA"/>
    <w:rsid w:val="00FE2D80"/>
    <w:rsid w:val="00FE3A12"/>
    <w:rsid w:val="00FE4D6B"/>
    <w:rsid w:val="00FE7A6B"/>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44B5"/>
  <w15:chartTrackingRefBased/>
  <w15:docId w15:val="{390B0339-FEA6-49F8-A209-6129CC4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J01\OneDrive%20-%20South%20Australia%20Government\Desktop\Recovery\NGO%20grants\NGO%20Grants%20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f78e82-a85b-4c72-991b-9c4b46f0e211">
      <Terms xmlns="http://schemas.microsoft.com/office/infopath/2007/PartnerControls"/>
    </lcf76f155ced4ddcb4097134ff3c332f>
    <TaxCatchAll xmlns="10f0223f-a814-4200-acd4-390ef5a248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9DA07A529FB24FAD7A4865405DCBAF" ma:contentTypeVersion="14" ma:contentTypeDescription="Create a new document." ma:contentTypeScope="" ma:versionID="f52d62fef69502161d88938526f31fe9">
  <xsd:schema xmlns:xsd="http://www.w3.org/2001/XMLSchema" xmlns:xs="http://www.w3.org/2001/XMLSchema" xmlns:p="http://schemas.microsoft.com/office/2006/metadata/properties" xmlns:ns2="5ff78e82-a85b-4c72-991b-9c4b46f0e211" xmlns:ns3="10f0223f-a814-4200-acd4-390ef5a2481b" targetNamespace="http://schemas.microsoft.com/office/2006/metadata/properties" ma:root="true" ma:fieldsID="1f1429ebca46d6fbb6a76704289b4b17" ns2:_="" ns3:_="">
    <xsd:import namespace="5ff78e82-a85b-4c72-991b-9c4b46f0e211"/>
    <xsd:import namespace="10f0223f-a814-4200-acd4-390ef5a24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8e82-a85b-4c72-991b-9c4b46f0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0223f-a814-4200-acd4-390ef5a24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27b2b7c-457a-415c-9320-cf92e39067d2}" ma:internalName="TaxCatchAll" ma:showField="CatchAllData" ma:web="10f0223f-a814-4200-acd4-390ef5a24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2502-6ABD-464F-9508-7FAAEBAAA4E6}">
  <ds:schemaRefs>
    <ds:schemaRef ds:uri="http://schemas.microsoft.com/sharepoint/v3/contenttype/forms"/>
  </ds:schemaRefs>
</ds:datastoreItem>
</file>

<file path=customXml/itemProps2.xml><?xml version="1.0" encoding="utf-8"?>
<ds:datastoreItem xmlns:ds="http://schemas.openxmlformats.org/officeDocument/2006/customXml" ds:itemID="{AF70FDD8-B57F-483C-BADF-F83057CA592B}">
  <ds:schemaRefs>
    <ds:schemaRef ds:uri="http://schemas.microsoft.com/office/2006/metadata/properties"/>
    <ds:schemaRef ds:uri="http://schemas.microsoft.com/office/infopath/2007/PartnerControls"/>
    <ds:schemaRef ds:uri="5ff78e82-a85b-4c72-991b-9c4b46f0e211"/>
    <ds:schemaRef ds:uri="10f0223f-a814-4200-acd4-390ef5a2481b"/>
  </ds:schemaRefs>
</ds:datastoreItem>
</file>

<file path=customXml/itemProps3.xml><?xml version="1.0" encoding="utf-8"?>
<ds:datastoreItem xmlns:ds="http://schemas.openxmlformats.org/officeDocument/2006/customXml" ds:itemID="{8408ECBA-69EF-425E-BA41-8ED4D1314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8e82-a85b-4c72-991b-9c4b46f0e211"/>
    <ds:schemaRef ds:uri="10f0223f-a814-4200-acd4-390ef5a24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C6E0D-4268-4485-85CE-65CFF7231AA4}">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NGO Grants ToR</Template>
  <TotalTime>3</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Shirlock</dc:creator>
  <cp:keywords/>
  <dc:description/>
  <cp:lastModifiedBy>Shirlock, Jo (DPC)</cp:lastModifiedBy>
  <cp:revision>1</cp:revision>
  <dcterms:created xsi:type="dcterms:W3CDTF">2023-09-19T06:43:00Z</dcterms:created>
  <dcterms:modified xsi:type="dcterms:W3CDTF">2023-09-19T06:46:00Z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0x010100449DA07A529FB24FAD7A4865405DCBAF</vt:lpwstr>
  </property>
  <property fmtid="{D5CDD505-2E9C-101B-9397-08002B2CF9AE}" pid="6" name="Document Type">
    <vt:lpwstr>232;#Template|fea4ea0d-0ab6-4c21-92b7-dcec59bd3c96</vt:lpwstr>
  </property>
  <property fmtid="{D5CDD505-2E9C-101B-9397-08002B2CF9AE}" pid="7" name="_dlc_DocIdItemGuid">
    <vt:lpwstr>c3dc15b8-bbbb-4970-aa25-613d4c1ec8db</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y fmtid="{D5CDD505-2E9C-101B-9397-08002B2CF9AE}" pid="12" name="ClassificationContentMarkingHeaderShapeIds">
    <vt:lpwstr>4,6,7</vt:lpwstr>
  </property>
  <property fmtid="{D5CDD505-2E9C-101B-9397-08002B2CF9AE}" pid="13" name="ClassificationContentMarkingHeaderFontProps">
    <vt:lpwstr>#a80000,12,Arial</vt:lpwstr>
  </property>
  <property fmtid="{D5CDD505-2E9C-101B-9397-08002B2CF9AE}" pid="14" name="ClassificationContentMarkingHeaderText">
    <vt:lpwstr>OFFICIAL</vt:lpwstr>
  </property>
  <property fmtid="{D5CDD505-2E9C-101B-9397-08002B2CF9AE}" pid="15" name="MSIP_Label_77274858-3b1d-4431-8679-d878f40e28fd_Enabled">
    <vt:lpwstr>true</vt:lpwstr>
  </property>
  <property fmtid="{D5CDD505-2E9C-101B-9397-08002B2CF9AE}" pid="16" name="MSIP_Label_77274858-3b1d-4431-8679-d878f40e28fd_SetDate">
    <vt:lpwstr>2023-01-17T04:16:30Z</vt:lpwstr>
  </property>
  <property fmtid="{D5CDD505-2E9C-101B-9397-08002B2CF9AE}" pid="17" name="MSIP_Label_77274858-3b1d-4431-8679-d878f40e28fd_Method">
    <vt:lpwstr>Privileged</vt:lpwstr>
  </property>
  <property fmtid="{D5CDD505-2E9C-101B-9397-08002B2CF9AE}" pid="18" name="MSIP_Label_77274858-3b1d-4431-8679-d878f40e28fd_Name">
    <vt:lpwstr>-Official</vt:lpwstr>
  </property>
  <property fmtid="{D5CDD505-2E9C-101B-9397-08002B2CF9AE}" pid="19" name="MSIP_Label_77274858-3b1d-4431-8679-d878f40e28fd_SiteId">
    <vt:lpwstr>bda528f7-fca9-432f-bc98-bd7e90d40906</vt:lpwstr>
  </property>
  <property fmtid="{D5CDD505-2E9C-101B-9397-08002B2CF9AE}" pid="20" name="MSIP_Label_77274858-3b1d-4431-8679-d878f40e28fd_ActionId">
    <vt:lpwstr>b059da1f-7fa0-4027-9ec3-4c8960e462c2</vt:lpwstr>
  </property>
  <property fmtid="{D5CDD505-2E9C-101B-9397-08002B2CF9AE}" pid="21" name="MSIP_Label_77274858-3b1d-4431-8679-d878f40e28fd_ContentBits">
    <vt:lpwstr>1</vt:lpwstr>
  </property>
</Properties>
</file>